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default" w:eastAsia="宋体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附件</w:t>
      </w:r>
      <w:r>
        <w:rPr>
          <w:rFonts w:hint="eastAsia"/>
          <w:b w:val="0"/>
          <w:bCs/>
          <w:sz w:val="30"/>
          <w:szCs w:val="30"/>
          <w:lang w:val="en-US" w:eastAsia="zh-CN"/>
        </w:rPr>
        <w:t>1：</w:t>
      </w:r>
    </w:p>
    <w:p>
      <w:pPr>
        <w:spacing w:line="380" w:lineRule="exact"/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赴欧洲考察并参加展会参考行程</w:t>
      </w:r>
    </w:p>
    <w:p>
      <w:pPr>
        <w:spacing w:line="320" w:lineRule="exact"/>
        <w:rPr>
          <w:rFonts w:hint="eastAsia"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  <w:lang w:eastAsia="zh-CN"/>
        </w:rPr>
        <w:t>一、</w:t>
      </w:r>
      <w:bookmarkStart w:id="0" w:name="_GoBack"/>
      <w:bookmarkEnd w:id="0"/>
      <w:r>
        <w:rPr>
          <w:rFonts w:hint="eastAsia" w:ascii="仿宋" w:hAnsi="仿宋" w:eastAsia="仿宋"/>
          <w:b/>
          <w:sz w:val="21"/>
          <w:szCs w:val="21"/>
        </w:rPr>
        <w:t>行程内容：</w:t>
      </w:r>
    </w:p>
    <w:tbl>
      <w:tblPr>
        <w:tblStyle w:val="4"/>
        <w:tblW w:w="11302" w:type="dxa"/>
        <w:jc w:val="center"/>
        <w:tblInd w:w="0" w:type="dxa"/>
        <w:tblBorders>
          <w:top w:val="single" w:color="008000" w:sz="8" w:space="0"/>
          <w:left w:val="single" w:color="008000" w:sz="8" w:space="0"/>
          <w:bottom w:val="single" w:color="008000" w:sz="8" w:space="0"/>
          <w:right w:val="single" w:color="008000" w:sz="8" w:space="0"/>
          <w:insideH w:val="single" w:color="008000" w:sz="6" w:space="0"/>
          <w:insideV w:val="single" w:color="008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2837"/>
        <w:gridCol w:w="169"/>
        <w:gridCol w:w="2668"/>
        <w:gridCol w:w="338"/>
        <w:gridCol w:w="4038"/>
      </w:tblGrid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252" w:type="dxa"/>
            <w:tcBorders>
              <w:top w:val="single" w:color="008000" w:sz="8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shd w:val="clear" w:color="auto" w:fill="F3F3F3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  <w:t>日期</w:t>
            </w:r>
          </w:p>
        </w:tc>
        <w:tc>
          <w:tcPr>
            <w:tcW w:w="10050" w:type="dxa"/>
            <w:gridSpan w:val="5"/>
            <w:tcBorders>
              <w:top w:val="single" w:color="008000" w:sz="8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shd w:val="clear" w:color="auto" w:fill="F3F3F3"/>
            <w:noWrap w:val="0"/>
            <w:vAlign w:val="center"/>
          </w:tcPr>
          <w:p>
            <w:pPr>
              <w:widowControl w:val="0"/>
              <w:spacing w:after="60"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  <w:t>行 程 安 排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restart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第一天</w:t>
            </w:r>
          </w:p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10.18</w:t>
            </w: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>北京Beijing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252" w:type="dxa"/>
            <w:vMerge w:val="continue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>飞行时间：约11小时，时差：北京时间-6小时</w:t>
            </w:r>
          </w:p>
          <w:p>
            <w:pPr>
              <w:widowControl w:val="0"/>
              <w:spacing w:line="32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北京首都机场集合。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252" w:type="dxa"/>
            <w:vMerge w:val="continue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2837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酒店：无</w:t>
            </w:r>
          </w:p>
        </w:tc>
        <w:tc>
          <w:tcPr>
            <w:tcW w:w="2837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用餐：无</w:t>
            </w:r>
          </w:p>
        </w:tc>
        <w:tc>
          <w:tcPr>
            <w:tcW w:w="4376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交通：无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2" w:type="dxa"/>
            <w:vMerge w:val="restart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第二天</w:t>
            </w:r>
          </w:p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10.19</w:t>
            </w: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北京  </w:t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sym w:font="Webdings" w:char="F0F1"/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 布鲁塞尔 </w:t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sym w:font="Webdings" w:char="F076"/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 法兰克福  </w:t>
            </w:r>
          </w:p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参考航班：HU491   SA19OCT  PEKBRU   0120  0555 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252" w:type="dxa"/>
            <w:vMerge w:val="continue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搭乘海南航空公司豪华客机飞往比利时布鲁塞尔，抵达后乘车前往德国法兰克福。参加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2"/>
                <w:sz w:val="21"/>
                <w:szCs w:val="21"/>
                <w:u w:val="single"/>
              </w:rPr>
              <w:t>公务活动：参加企业培训，并颁发证书。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后参观外观雄伟的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保罗教堂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，始建于1789年，位于罗马厅北方，是德国许多重大庆典的场地。于1848年，这个代表所有德国人民的议会会议在教堂举行，这是德国第一个议会场地。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罗马贝格广场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，建于中世纪，是法兰克福唯一仍然保留中古街道面貌的广场。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法兰克福市政厅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，罗马帝国时期曾是选举和加冕皇帝的地方，现在是登记处和市长办公地点。市政厅是典型的德式建筑，由三幢哥特式连体私人楼房组成，有六百多年历史，其阶梯状的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人字形屋顶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别具一格，是法兰克福的象征。晚上入住酒店休息。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252" w:type="dxa"/>
            <w:vMerge w:val="continue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2837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酒店：三/四星级</w:t>
            </w:r>
          </w:p>
        </w:tc>
        <w:tc>
          <w:tcPr>
            <w:tcW w:w="2837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用餐：X、中、晚</w:t>
            </w:r>
          </w:p>
        </w:tc>
        <w:tc>
          <w:tcPr>
            <w:tcW w:w="4376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交通：飞机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巴士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52" w:type="dxa"/>
            <w:vMerge w:val="restart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第三天</w:t>
            </w:r>
          </w:p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10.20</w:t>
            </w: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法兰克福 </w:t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sym w:font="Webdings" w:char="F076"/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 菲森</w:t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sym w:font="Webdings" w:char="F076"/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 欧洲小镇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2" w:type="dxa"/>
            <w:vMerge w:val="continue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酒店享用早餐后，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乘车前往菲森，位于帝皇角的菲森拥有一万四千居民，在"浪漫之路"的最南端，享有疗养和度假胜地之盛名。抵达后游览：</w:t>
            </w:r>
            <w:r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</w:rPr>
              <w:t>新天鹅堡（外观）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新天鹅堡是19世纪晚期的建筑，位于德国巴伐利亚西南方，距离福森镇约4公里。这座白色城堡耸立在高高的山上，其四周环山和湖泊。一年四季，风光各异，如果世界上只允许有一座童话城堡存在，那它的名字一定是新天鹅堡。</w:t>
            </w:r>
          </w:p>
          <w:p>
            <w:pPr>
              <w:widowControl w:val="0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后乘车前往欧洲小镇，晚上入住酒店休息。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continue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2837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酒店：三/四星级</w:t>
            </w:r>
          </w:p>
        </w:tc>
        <w:tc>
          <w:tcPr>
            <w:tcW w:w="2837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用餐：早、X、晚</w:t>
            </w:r>
          </w:p>
        </w:tc>
        <w:tc>
          <w:tcPr>
            <w:tcW w:w="4376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交通：巴士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restart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第四天</w:t>
            </w:r>
          </w:p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10.21</w:t>
            </w: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欧洲小镇 </w:t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sym w:font="Webdings" w:char="F076"/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 威尼斯 </w:t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sym w:font="Webdings" w:char="F076"/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 博洛尼亚 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252" w:type="dxa"/>
            <w:vMerge w:val="continue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酒店享用早餐，乘车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前往水城—威尼斯。抵达后游览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  <w:t>威尼斯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（参观约60分钟），她不仅是充满梦想与魔力的艺术城市，更是世人眼中浪漫的化身。祥鸽群集的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  <w:t>圣马可广场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和集拜占庭建筑之大成的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  <w:t>圣马可教堂、道奇宫、叹息桥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...... 前往被称为“白色巨象”-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  <w:t>里亚托桥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，这里是威尼斯地标性建筑。威尼斯3座横跨大运河的桥梁之一，莎士比亚的名剧《威尼斯商人》就是以这里为背景。里亚托桥旁新落成的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</w:rPr>
              <w:t>全球知名奢侈品免税商场ＤＦＳ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也是不容错过的休憩之地，汇集了120多个以意大利品牌为主的知名品牌。之后自由活动，游历水城，感受古时候威尼斯日常生活的情景或参观玻璃加工厂购物。之后乘车前往博洛尼亚，晚上入住酒店休息。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continue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2837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酒店：三/四星级</w:t>
            </w:r>
          </w:p>
        </w:tc>
        <w:tc>
          <w:tcPr>
            <w:tcW w:w="2837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用餐：早、中、晚</w:t>
            </w:r>
          </w:p>
        </w:tc>
        <w:tc>
          <w:tcPr>
            <w:tcW w:w="4376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交通：巴士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restart"/>
            <w:tcBorders>
              <w:top w:val="single" w:color="008000" w:sz="6" w:space="0"/>
              <w:left w:val="single" w:color="008000" w:sz="8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第五天</w:t>
            </w:r>
          </w:p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10.22</w:t>
            </w: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博洛尼亚 </w:t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sym w:font="Webdings" w:char="F076"/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 罗马</w:t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sym w:font="Webdings" w:char="F076"/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 奥尔维耶托 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continue"/>
            <w:tcBorders>
              <w:left w:val="single" w:color="008000" w:sz="8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酒店享用早餐后，乘车前往罗马。抵达后参观以下景点：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</w:rPr>
              <w:t>斗兽场：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 xml:space="preserve">罗马斗兽场，建于公元72至82年间，是古罗马文明的象征。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</w:rPr>
              <w:t>君士坦丁凯旋门：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 xml:space="preserve">建于公元312年，是罗马城现存的三座凯旋门中年代最晚的一座。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</w:rPr>
              <w:t>古罗马市集废墟：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这里是古罗马时代的市中心，迄今保存着古罗马时代的许多重要建筑。这些建筑历经了几千年的风霜雨雪留存至今，让我们还可以遥想罗马帝国当年的辉煌。之后乘车前往奥尔维耶托，晚上入住酒店休息。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continue"/>
            <w:tcBorders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2837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酒店：三/四星级</w:t>
            </w:r>
          </w:p>
        </w:tc>
        <w:tc>
          <w:tcPr>
            <w:tcW w:w="2837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用餐：早、中、晚</w:t>
            </w:r>
          </w:p>
        </w:tc>
        <w:tc>
          <w:tcPr>
            <w:tcW w:w="4376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交通：巴士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restart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第六天</w:t>
            </w:r>
          </w:p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10.23</w:t>
            </w: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0"/>
                <w:tab w:val="left" w:pos="540"/>
                <w:tab w:val="left" w:pos="9638"/>
              </w:tabs>
              <w:spacing w:line="320" w:lineRule="exact"/>
              <w:ind w:left="12" w:right="-78" w:rightChars="-39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奥尓维耶托 </w:t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sym w:font="Webdings" w:char="F076"/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 皮亚琴察 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52" w:type="dxa"/>
            <w:vMerge w:val="continue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酒店享用早餐后，乘车前往意大利北部城市皮亚琴察，沿途欣赏意大利旖旎风光。晚上入住酒店休息。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continue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2837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酒店：三/四星级</w:t>
            </w:r>
          </w:p>
        </w:tc>
        <w:tc>
          <w:tcPr>
            <w:tcW w:w="2837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用餐：早、X、晚</w:t>
            </w:r>
          </w:p>
        </w:tc>
        <w:tc>
          <w:tcPr>
            <w:tcW w:w="4376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交通：巴士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restart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第七天</w:t>
            </w:r>
          </w:p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10.24</w:t>
            </w: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0"/>
                <w:tab w:val="left" w:pos="540"/>
                <w:tab w:val="left" w:pos="9638"/>
              </w:tabs>
              <w:spacing w:line="320" w:lineRule="exact"/>
              <w:ind w:right="-78" w:rightChars="-39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皮亚琴察 </w:t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sym w:font="Webdings" w:char="F076"/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 米兰</w:t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sym w:font="Webdings" w:char="F076"/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 琉森 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52" w:type="dxa"/>
            <w:vMerge w:val="continue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酒店享用早餐后，乘车前往时尚之都——米兰，抵达后，公务活动：参加“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2"/>
                <w:sz w:val="21"/>
                <w:szCs w:val="21"/>
                <w:u w:val="single"/>
              </w:rPr>
              <w:t>意大利米兰国际信息通讯技术及消费电子博览会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”。后乘车前往琉森。晚上入住酒店休息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continue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2837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酒店：三/四星级</w:t>
            </w:r>
          </w:p>
        </w:tc>
        <w:tc>
          <w:tcPr>
            <w:tcW w:w="2837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用餐：早、X、X</w:t>
            </w:r>
          </w:p>
        </w:tc>
        <w:tc>
          <w:tcPr>
            <w:tcW w:w="4376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交通：巴士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restart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第八天</w:t>
            </w:r>
          </w:p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10.25</w:t>
            </w: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0"/>
                <w:tab w:val="left" w:pos="540"/>
                <w:tab w:val="left" w:pos="9638"/>
              </w:tabs>
              <w:spacing w:line="320" w:lineRule="exact"/>
              <w:ind w:right="-78" w:rightChars="-39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琉森 </w:t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sym w:font="Webdings" w:char="F076"/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 南锡 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52" w:type="dxa"/>
            <w:vMerge w:val="continue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酒店享用早餐后，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前往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参观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琉森湖</w:t>
            </w: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</w:rPr>
              <w:t>参观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（时间共不少于20分钟），因为这美湖，湖畔古城琉森有了“湖畔巴黎”的别名，独具特色的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教堂桥</w:t>
            </w: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</w:rPr>
              <w:t>（参观时间不少于20分钟）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，是斜跨在河面上的一座二百余米的木制长桥，又称“廊桥”。参观丹麦雕塑家特尔巴尔森设计的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狮子雕像</w:t>
            </w: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</w:rPr>
              <w:t>（参观时间不少于20分钟）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。</w:t>
            </w:r>
          </w:p>
          <w:p>
            <w:pPr>
              <w:widowControl w:val="0"/>
              <w:tabs>
                <w:tab w:val="left" w:pos="0"/>
                <w:tab w:val="left" w:pos="540"/>
                <w:tab w:val="left" w:pos="9638"/>
              </w:tabs>
              <w:spacing w:line="320" w:lineRule="exact"/>
              <w:ind w:left="12" w:right="-78" w:rightChars="-39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后乘车前往南锡，晚上入往酒店休息。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52" w:type="dxa"/>
            <w:vMerge w:val="continue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3006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酒店: 三/四星级</w:t>
            </w:r>
          </w:p>
        </w:tc>
        <w:tc>
          <w:tcPr>
            <w:tcW w:w="3006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用餐：早、X、晚</w:t>
            </w:r>
          </w:p>
        </w:tc>
        <w:tc>
          <w:tcPr>
            <w:tcW w:w="4038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交通：巴士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restart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第九天</w:t>
            </w:r>
          </w:p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10.26</w:t>
            </w: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南锡 </w:t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sym w:font="Webdings" w:char="F076"/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 巴黎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2" w:type="dxa"/>
            <w:vMerge w:val="continue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酒店享用早餐，乘车出发前往“浪漫之都”—巴黎，巴黎的绰约风姿举世闻名，它不仅是一座拥有众多古迹建筑和深厚历史沉淀的世界历史名城，还是一座融合文化与艺术精华于一身的文化之都。抵达后前往外观参观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1"/>
                <w:szCs w:val="21"/>
              </w:rPr>
              <w:t>埃菲尔铁塔，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在铁塔前合影留念（时间不少于20分钟）。参观巴黎市中心的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凯旋门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（游览时间不少于20分钟）。之后踏上世界上最美丽的广场——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协和广场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（游览时间不少于20分钟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，广场中心是23米高，3400年历史的埃及方尖碑，周围伫立着8个雕塑，代表着法国的8大城市。晚上入住酒店休息。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252" w:type="dxa"/>
            <w:vMerge w:val="continue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2837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酒店: 三/四星级</w:t>
            </w:r>
          </w:p>
        </w:tc>
        <w:tc>
          <w:tcPr>
            <w:tcW w:w="2837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用餐：早、</w:t>
            </w:r>
            <w:r>
              <w:rPr>
                <w:rFonts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中</w:t>
            </w: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、晚</w:t>
            </w:r>
          </w:p>
        </w:tc>
        <w:tc>
          <w:tcPr>
            <w:tcW w:w="4376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交通：巴士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252" w:type="dxa"/>
            <w:vMerge w:val="restart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第十天</w:t>
            </w:r>
          </w:p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10.27</w:t>
            </w: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南锡 </w:t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sym w:font="Webdings" w:char="F076"/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 巴黎 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252" w:type="dxa"/>
            <w:vMerge w:val="continue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酒店享用早餐后，乘车前往“浪漫之都”—巴黎，巴黎的绰约风姿举世闻名，它不仅是一座拥有众多古迹建筑和深厚历史沉淀的世界历史名城，还是一座融合文化与艺术精华于一身的文化之都。抵达后参观塞纳河右岸的法国国家艺术宝库―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卢浮宫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（★入内），是世界上最古老、最大、最著名的博物馆之一。位于法国巴黎市中心的塞纳河北岸，始建于1204年。卢浮宫也是法国历史上最悠久的王宫。藏品中有被誉为世界三宝的《维纳斯》雕像、《蒙娜丽莎》油画和《胜利女神》石雕，更有大量希腊、罗马、埃及及东方的古董，还有法国、意大利的远古遗物。陈列面积5.5万平方米。之后前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巴黎香水博物馆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——位于歌剧院附近，是由法国香水及香精品Fragonard开办的，博物馆位于一栋1860年建成的楼房中，楼上是博物馆，楼下是售卖Fragonard品牌香水的门店。晚上入住酒店休息。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252" w:type="dxa"/>
            <w:vMerge w:val="continue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2837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酒店: 三/四星级</w:t>
            </w:r>
          </w:p>
        </w:tc>
        <w:tc>
          <w:tcPr>
            <w:tcW w:w="2837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用餐：早、X、晚</w:t>
            </w:r>
          </w:p>
        </w:tc>
        <w:tc>
          <w:tcPr>
            <w:tcW w:w="4376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交通：巴士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restart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第十一天</w:t>
            </w:r>
          </w:p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10.28</w:t>
            </w: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巴黎 </w:t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sym w:font="Webdings" w:char="F076"/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 布鲁塞尔 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252" w:type="dxa"/>
            <w:vMerge w:val="continue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0"/>
                <w:tab w:val="left" w:pos="540"/>
                <w:tab w:val="left" w:pos="9638"/>
              </w:tabs>
              <w:spacing w:line="320" w:lineRule="exact"/>
              <w:ind w:left="12" w:right="-78" w:rightChars="-39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酒店享用早餐后，之后游览巴黎著名的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1"/>
                <w:szCs w:val="21"/>
              </w:rPr>
              <w:t>香榭丽舍大道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，法文意为“田园乐土”。自由活动，或前往老佛爷、巴黎春天等知名商店购物，之后乘车前往布鲁塞尔，晚上前往入住酒店休息。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continue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2837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酒店：三/四星级</w:t>
            </w:r>
          </w:p>
        </w:tc>
        <w:tc>
          <w:tcPr>
            <w:tcW w:w="2837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用餐：早、中、晚</w:t>
            </w:r>
          </w:p>
        </w:tc>
        <w:tc>
          <w:tcPr>
            <w:tcW w:w="4376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交通：巴士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restart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第十二天</w:t>
            </w:r>
          </w:p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10.29</w:t>
            </w: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布鲁塞尔 </w:t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sym w:font="Webdings" w:char="F0F1"/>
            </w: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北京Beijing    </w:t>
            </w:r>
          </w:p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 xml:space="preserve">参考航班：HU492   TU29OCT  BRUPEK   1220  0520+1 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252" w:type="dxa"/>
            <w:vMerge w:val="continue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酒店享用早餐后，乘车前往布鲁塞尔机场办理退税及登机手续，之后乘机返回北京。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2" w:type="dxa"/>
            <w:vMerge w:val="continue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2837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酒店：飞机上</w:t>
            </w:r>
          </w:p>
        </w:tc>
        <w:tc>
          <w:tcPr>
            <w:tcW w:w="2837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用餐：早</w:t>
            </w:r>
          </w:p>
        </w:tc>
        <w:tc>
          <w:tcPr>
            <w:tcW w:w="4376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交通：飞机、巴士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52" w:type="dxa"/>
            <w:vMerge w:val="restart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第十三天</w:t>
            </w:r>
          </w:p>
          <w:p>
            <w:pPr>
              <w:widowControl w:val="0"/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10.30</w:t>
            </w: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99"/>
                <w:kern w:val="2"/>
                <w:sz w:val="21"/>
                <w:szCs w:val="21"/>
              </w:rPr>
              <w:t>北京Beijing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52" w:type="dxa"/>
            <w:vMerge w:val="continue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050" w:type="dxa"/>
            <w:gridSpan w:val="5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0"/>
                <w:tab w:val="left" w:pos="540"/>
                <w:tab w:val="left" w:pos="9638"/>
              </w:tabs>
              <w:spacing w:line="320" w:lineRule="exact"/>
              <w:ind w:left="12" w:right="-78" w:rightChars="-39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安全抵达北京，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</w:rPr>
              <w:t>结束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愉快的欧洲之旅。</w:t>
            </w:r>
          </w:p>
        </w:tc>
      </w:tr>
      <w:tr>
        <w:tblPrEx>
          <w:tblBorders>
            <w:top w:val="single" w:color="008000" w:sz="8" w:space="0"/>
            <w:left w:val="single" w:color="008000" w:sz="8" w:space="0"/>
            <w:bottom w:val="single" w:color="008000" w:sz="8" w:space="0"/>
            <w:right w:val="single" w:color="008000" w:sz="8" w:space="0"/>
            <w:insideH w:val="single" w:color="008000" w:sz="6" w:space="0"/>
            <w:insideV w:val="single" w:color="008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252" w:type="dxa"/>
            <w:vMerge w:val="continue"/>
            <w:tcBorders>
              <w:top w:val="single" w:color="008000" w:sz="6" w:space="0"/>
              <w:left w:val="single" w:color="008000" w:sz="8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2837" w:type="dxa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酒店：无</w:t>
            </w:r>
          </w:p>
        </w:tc>
        <w:tc>
          <w:tcPr>
            <w:tcW w:w="2837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6" w:space="0"/>
            </w:tcBorders>
            <w:noWrap w:val="0"/>
            <w:vAlign w:val="center"/>
          </w:tcPr>
          <w:p>
            <w:pPr>
              <w:widowControl w:val="0"/>
              <w:spacing w:after="60"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用餐：无</w:t>
            </w:r>
          </w:p>
        </w:tc>
        <w:tc>
          <w:tcPr>
            <w:tcW w:w="4376" w:type="dxa"/>
            <w:gridSpan w:val="2"/>
            <w:tcBorders>
              <w:top w:val="single" w:color="008000" w:sz="6" w:space="0"/>
              <w:left w:val="single" w:color="008000" w:sz="6" w:space="0"/>
              <w:bottom w:val="single" w:color="008000" w:sz="6" w:space="0"/>
              <w:right w:val="single" w:color="008000" w:sz="8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333399"/>
                <w:kern w:val="2"/>
                <w:sz w:val="21"/>
                <w:szCs w:val="21"/>
              </w:rPr>
              <w:t>交通：无</w:t>
            </w:r>
          </w:p>
        </w:tc>
      </w:tr>
    </w:tbl>
    <w:p>
      <w:pPr>
        <w:spacing w:line="320" w:lineRule="exact"/>
        <w:rPr>
          <w:rFonts w:hint="eastAsia" w:ascii="仿宋" w:hAnsi="仿宋" w:eastAsia="仿宋"/>
          <w:b/>
          <w:color w:val="000000"/>
          <w:sz w:val="21"/>
          <w:szCs w:val="21"/>
        </w:rPr>
      </w:pPr>
      <w:r>
        <w:rPr>
          <w:rFonts w:hint="eastAsia" w:ascii="仿宋" w:hAnsi="仿宋" w:eastAsia="仿宋"/>
          <w:b/>
          <w:color w:val="000000"/>
          <w:sz w:val="21"/>
          <w:szCs w:val="21"/>
        </w:rPr>
        <w:t>行程次序、景点、航班及住宿地点可能临时变动敬请谅解, 此行程仅供参考，以出发前确认行程为准。</w:t>
      </w:r>
    </w:p>
    <w:p>
      <w:pPr>
        <w:spacing w:line="320" w:lineRule="exact"/>
        <w:rPr>
          <w:rFonts w:hint="eastAsia" w:ascii="仿宋" w:hAnsi="仿宋" w:eastAsia="仿宋"/>
          <w:b/>
          <w:color w:val="000000"/>
          <w:sz w:val="21"/>
          <w:szCs w:val="21"/>
        </w:rPr>
      </w:pPr>
    </w:p>
    <w:p>
      <w:pPr>
        <w:spacing w:line="320" w:lineRule="exact"/>
        <w:rPr>
          <w:rFonts w:hint="eastAsia" w:ascii="仿宋" w:hAnsi="仿宋" w:eastAsia="仿宋"/>
          <w:b/>
          <w:color w:val="000000"/>
          <w:sz w:val="21"/>
          <w:szCs w:val="21"/>
        </w:rPr>
      </w:pPr>
    </w:p>
    <w:p>
      <w:pPr>
        <w:pStyle w:val="3"/>
        <w:shd w:val="clear" w:color="auto" w:fill="FFFFFF"/>
        <w:spacing w:before="0" w:beforeAutospacing="0" w:after="0" w:afterAutospacing="0"/>
        <w:ind w:left="382"/>
        <w:rPr>
          <w:rFonts w:ascii="Helvetica" w:hAnsi="Helvetica"/>
          <w:color w:val="333333"/>
          <w:sz w:val="18"/>
          <w:szCs w:val="18"/>
        </w:rPr>
      </w:pPr>
      <w:r>
        <w:rPr>
          <w:rStyle w:val="6"/>
          <w:rFonts w:hint="eastAsia"/>
          <w:color w:val="333333"/>
          <w:sz w:val="18"/>
          <w:szCs w:val="18"/>
        </w:rPr>
        <w:t>二、展出内容</w:t>
      </w:r>
    </w:p>
    <w:p>
      <w:pPr>
        <w:pStyle w:val="3"/>
        <w:shd w:val="clear" w:color="auto" w:fill="FFFFFF"/>
        <w:spacing w:before="0" w:beforeAutospacing="0" w:after="0" w:afterAutospacing="0"/>
        <w:ind w:left="382"/>
        <w:rPr>
          <w:rFonts w:ascii="Helvetica" w:hAnsi="Helvetica"/>
          <w:color w:val="333333"/>
          <w:sz w:val="18"/>
          <w:szCs w:val="18"/>
        </w:rPr>
      </w:pPr>
      <w:r>
        <w:rPr>
          <w:rStyle w:val="6"/>
          <w:rFonts w:hint="eastAsia"/>
          <w:color w:val="333333"/>
          <w:sz w:val="18"/>
          <w:szCs w:val="18"/>
        </w:rPr>
        <w:t>消费类电子产品展区</w:t>
      </w:r>
      <w:r>
        <w:rPr>
          <w:rFonts w:hint="eastAsia"/>
          <w:color w:val="333333"/>
          <w:sz w:val="18"/>
          <w:szCs w:val="18"/>
        </w:rPr>
        <w:t>：物联网、AI、大数据、机器人、无人航拍、智能汽车、3D产品、智能家居、液晶、卫星及数码电视、家庭影院、视听及影像产品、扬声器、耳机、音响、电子礼品、电子娱乐产品、电子乐器、数码产品、个人电子产品、智慧医疗、体育及娱乐产品、电子玩具、VR/AR、音箱、LED、安防产品、广播电视、创新科技产品及相关技术。</w:t>
      </w:r>
    </w:p>
    <w:p>
      <w:pPr>
        <w:pStyle w:val="3"/>
        <w:shd w:val="clear" w:color="auto" w:fill="FFFFFF"/>
        <w:spacing w:before="0" w:beforeAutospacing="0" w:after="0" w:afterAutospacing="0"/>
        <w:ind w:firstLine="319"/>
        <w:rPr>
          <w:rFonts w:ascii="Helvetica" w:hAnsi="Helvetica"/>
          <w:color w:val="333333"/>
          <w:sz w:val="18"/>
          <w:szCs w:val="18"/>
        </w:rPr>
      </w:pPr>
      <w:r>
        <w:rPr>
          <w:rStyle w:val="6"/>
          <w:rFonts w:hint="eastAsia"/>
          <w:color w:val="333333"/>
          <w:sz w:val="18"/>
          <w:szCs w:val="18"/>
        </w:rPr>
        <w:t>通讯设备展区</w:t>
      </w:r>
      <w:r>
        <w:rPr>
          <w:rFonts w:hint="eastAsia"/>
          <w:color w:val="333333"/>
          <w:sz w:val="18"/>
          <w:szCs w:val="18"/>
        </w:rPr>
        <w:t>：5G、智能手机、通讯设备；路由器、网关、多路复用器；宽带网；宽带机柜和外壳；布线、KVM、LAN/WAN/VPN；网络管理系统；网络软件及盘存；光网；UPS,Wi-Fi,3G/GSM/GPRS；卫星应用网络、卫星发射服务；卫星设备、卫星载体、卫星系统；通信管理系统及服务；移动商务、移动支付；计费系统；移动内容与应用；蓝牙技术及产品；SMS/MMS/智能卡/手机游戏；电信运营商、供应商；电信基础设施；电信网络；IP技术、测试与测量。</w:t>
      </w:r>
    </w:p>
    <w:p>
      <w:pPr>
        <w:pStyle w:val="3"/>
        <w:shd w:val="clear" w:color="auto" w:fill="FFFFFF"/>
        <w:spacing w:before="0" w:beforeAutospacing="0" w:after="0" w:afterAutospacing="0"/>
        <w:ind w:firstLine="319"/>
        <w:rPr>
          <w:rFonts w:ascii="Helvetica" w:hAnsi="Helvetica"/>
          <w:color w:val="333333"/>
          <w:sz w:val="18"/>
          <w:szCs w:val="18"/>
        </w:rPr>
      </w:pPr>
      <w:r>
        <w:rPr>
          <w:rStyle w:val="6"/>
          <w:rFonts w:hint="eastAsia"/>
          <w:color w:val="333333"/>
          <w:sz w:val="18"/>
          <w:szCs w:val="18"/>
        </w:rPr>
        <w:t>IT解决方案展区</w:t>
      </w:r>
      <w:r>
        <w:rPr>
          <w:rFonts w:hint="eastAsia"/>
          <w:color w:val="333333"/>
          <w:sz w:val="18"/>
          <w:szCs w:val="18"/>
        </w:rPr>
        <w:t>：商业智能；卡/支付解决方案；银行系统；数据库与生产管理；企业管理；电子商务、电子公务、电子政务解决方案；教育培训解决方案；企业资源规划(ERP)；人力资源与安全；供应链管理(SCM)；软件及SMB工具和解决方案；服务型建筑(SOA)；交易管理系统。</w:t>
      </w:r>
    </w:p>
    <w:p>
      <w:pPr>
        <w:pStyle w:val="3"/>
        <w:shd w:val="clear" w:color="auto" w:fill="FFFFFF"/>
        <w:spacing w:before="0" w:beforeAutospacing="0" w:after="0" w:afterAutospacing="0"/>
        <w:ind w:firstLine="319"/>
        <w:rPr>
          <w:rFonts w:ascii="Helvetica" w:hAnsi="Helvetica"/>
          <w:color w:val="333333"/>
          <w:sz w:val="18"/>
          <w:szCs w:val="18"/>
        </w:rPr>
      </w:pPr>
      <w:r>
        <w:rPr>
          <w:rStyle w:val="6"/>
          <w:rFonts w:hint="eastAsia"/>
          <w:color w:val="333333"/>
          <w:sz w:val="18"/>
          <w:szCs w:val="18"/>
        </w:rPr>
        <w:t>网络安全展区</w:t>
      </w:r>
      <w:r>
        <w:rPr>
          <w:rFonts w:hint="eastAsia"/>
          <w:color w:val="333333"/>
          <w:sz w:val="18"/>
          <w:szCs w:val="18"/>
        </w:rPr>
        <w:t>：网络系统及解决方案；计算机中心安全；安全软件与硬件；安全工具及服务。</w:t>
      </w:r>
    </w:p>
    <w:p>
      <w:pPr>
        <w:spacing w:line="320" w:lineRule="exact"/>
      </w:pPr>
    </w:p>
    <w:p/>
    <w:sectPr>
      <w:pgSz w:w="11906" w:h="16838"/>
      <w:pgMar w:top="2127" w:right="991" w:bottom="993" w:left="1134" w:header="851" w:footer="49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A4C33"/>
    <w:rsid w:val="178C5EA1"/>
    <w:rsid w:val="1F7E0D8A"/>
    <w:rsid w:val="651A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2019-08-14T04:04:00Z</dcterms:created>
  <dc:creator>名字不好取</dc:creator>
  <cp:lastModifiedBy>名字不好取</cp:lastModifiedBy>
  <dcterms:modified xsi:type="dcterms:W3CDTF">2019-08-14T04:35:31Z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